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469C2" w14:textId="77777777" w:rsidR="00D25EC7" w:rsidRDefault="00D25EC7">
      <w:pPr>
        <w:jc w:val="both"/>
        <w:rPr>
          <w:rFonts w:ascii="Arial" w:hAnsi="Arial" w:cs="Arial"/>
          <w:b/>
          <w:bCs/>
          <w:sz w:val="20"/>
          <w:szCs w:val="20"/>
        </w:rPr>
      </w:pPr>
    </w:p>
    <w:p w14:paraId="00E9FE5D" w14:textId="77777777" w:rsidR="00D25EC7" w:rsidRDefault="00000000">
      <w:pPr>
        <w:shd w:val="clear" w:color="auto" w:fill="B4C6E7"/>
        <w:jc w:val="both"/>
        <w:rPr>
          <w:rFonts w:ascii="Arial" w:hAnsi="Arial" w:cs="Arial"/>
          <w:b/>
          <w:bCs/>
          <w:sz w:val="20"/>
          <w:szCs w:val="20"/>
        </w:rPr>
      </w:pPr>
      <w:r>
        <w:rPr>
          <w:rFonts w:ascii="Arial" w:hAnsi="Arial" w:cs="Arial"/>
          <w:b/>
          <w:bCs/>
          <w:sz w:val="20"/>
          <w:szCs w:val="20"/>
        </w:rPr>
        <w:t>NORMAS QUE RIGEN LOS SERVICIOS DEL CONSEJO INSULAR DE AGUAS DE FUERTEVENTURA</w:t>
      </w:r>
    </w:p>
    <w:p w14:paraId="2BCFE2D2" w14:textId="77777777" w:rsidR="00D25EC7" w:rsidRDefault="00D25EC7">
      <w:pPr>
        <w:rPr>
          <w:rFonts w:ascii="Arial" w:hAnsi="Arial" w:cs="Arial"/>
          <w:sz w:val="20"/>
          <w:szCs w:val="20"/>
        </w:rPr>
      </w:pPr>
    </w:p>
    <w:p w14:paraId="613D4C22" w14:textId="77777777" w:rsidR="00D25EC7" w:rsidRDefault="00000000">
      <w:pPr>
        <w:pStyle w:val="Prrafodelista"/>
        <w:numPr>
          <w:ilvl w:val="0"/>
          <w:numId w:val="1"/>
        </w:numPr>
        <w:rPr>
          <w:rFonts w:ascii="Arial" w:hAnsi="Arial" w:cs="Arial"/>
          <w:b/>
          <w:bCs/>
          <w:sz w:val="20"/>
          <w:szCs w:val="20"/>
          <w:u w:val="single"/>
        </w:rPr>
      </w:pPr>
      <w:r>
        <w:rPr>
          <w:rFonts w:ascii="Arial" w:hAnsi="Arial" w:cs="Arial"/>
          <w:b/>
          <w:bCs/>
          <w:sz w:val="20"/>
          <w:szCs w:val="20"/>
          <w:u w:val="single"/>
        </w:rPr>
        <w:t>Horario de atención al público:</w:t>
      </w:r>
    </w:p>
    <w:p w14:paraId="079EA263" w14:textId="77777777" w:rsidR="00D25EC7" w:rsidRDefault="00000000">
      <w:pPr>
        <w:jc w:val="both"/>
      </w:pPr>
      <w:r>
        <w:rPr>
          <w:rFonts w:ascii="Arial" w:hAnsi="Arial" w:cs="Arial"/>
          <w:b/>
          <w:bCs/>
          <w:sz w:val="20"/>
          <w:szCs w:val="20"/>
        </w:rPr>
        <w:t>Mañanas</w:t>
      </w:r>
      <w:r>
        <w:rPr>
          <w:rFonts w:ascii="Arial" w:hAnsi="Arial" w:cs="Arial"/>
          <w:sz w:val="20"/>
          <w:szCs w:val="20"/>
        </w:rPr>
        <w:t>: de lunes a viernes de 08.00 horas a 14.00 horas (es necesario solicitar cita previa para realizar cualquier trámite)</w:t>
      </w:r>
    </w:p>
    <w:p w14:paraId="6BC86CA8" w14:textId="77777777" w:rsidR="00D25EC7" w:rsidRDefault="00000000">
      <w:pPr>
        <w:jc w:val="both"/>
      </w:pPr>
      <w:r>
        <w:rPr>
          <w:rFonts w:ascii="Arial" w:hAnsi="Arial" w:cs="Arial"/>
          <w:sz w:val="20"/>
          <w:szCs w:val="20"/>
        </w:rPr>
        <w:t>*</w:t>
      </w:r>
      <w:r>
        <w:rPr>
          <w:rFonts w:ascii="Arial" w:hAnsi="Arial" w:cs="Arial"/>
          <w:b/>
          <w:bCs/>
          <w:sz w:val="20"/>
          <w:szCs w:val="20"/>
        </w:rPr>
        <w:t>Atención al público (parte técnica)</w:t>
      </w:r>
      <w:r>
        <w:rPr>
          <w:rFonts w:ascii="Arial" w:hAnsi="Arial" w:cs="Arial"/>
          <w:sz w:val="20"/>
          <w:szCs w:val="20"/>
        </w:rPr>
        <w:t>: martes y jueves de 08.00 horas a 14.00 horas (es necesario solicitar cita previa)</w:t>
      </w:r>
    </w:p>
    <w:p w14:paraId="02FD47D2" w14:textId="77777777" w:rsidR="00D25EC7" w:rsidRDefault="00D25EC7">
      <w:pPr>
        <w:rPr>
          <w:rFonts w:ascii="Arial" w:hAnsi="Arial" w:cs="Arial"/>
          <w:sz w:val="20"/>
          <w:szCs w:val="20"/>
        </w:rPr>
      </w:pPr>
    </w:p>
    <w:p w14:paraId="49B8EE39" w14:textId="77777777" w:rsidR="00D25EC7" w:rsidRDefault="00000000">
      <w:pPr>
        <w:pStyle w:val="Prrafodelista"/>
        <w:numPr>
          <w:ilvl w:val="0"/>
          <w:numId w:val="1"/>
        </w:numPr>
        <w:rPr>
          <w:rFonts w:ascii="Arial" w:hAnsi="Arial" w:cs="Arial"/>
          <w:b/>
          <w:bCs/>
          <w:sz w:val="20"/>
          <w:szCs w:val="20"/>
          <w:u w:val="single"/>
        </w:rPr>
      </w:pPr>
      <w:r>
        <w:rPr>
          <w:rFonts w:ascii="Arial" w:hAnsi="Arial" w:cs="Arial"/>
          <w:b/>
          <w:bCs/>
          <w:sz w:val="20"/>
          <w:szCs w:val="20"/>
          <w:u w:val="single"/>
        </w:rPr>
        <w:t>Contacto:</w:t>
      </w:r>
    </w:p>
    <w:p w14:paraId="5697DD9F" w14:textId="77777777" w:rsidR="00D25EC7" w:rsidRDefault="00000000">
      <w:r>
        <w:rPr>
          <w:rFonts w:ascii="Arial" w:hAnsi="Arial" w:cs="Arial"/>
          <w:b/>
          <w:bCs/>
          <w:sz w:val="20"/>
          <w:szCs w:val="20"/>
        </w:rPr>
        <w:t>Teléfonos</w:t>
      </w:r>
      <w:r>
        <w:rPr>
          <w:rFonts w:ascii="Arial" w:hAnsi="Arial" w:cs="Arial"/>
          <w:sz w:val="20"/>
          <w:szCs w:val="20"/>
        </w:rPr>
        <w:t>: 928530010 – 928530448</w:t>
      </w:r>
    </w:p>
    <w:p w14:paraId="1B1DF03C" w14:textId="77777777" w:rsidR="00D25EC7" w:rsidRDefault="00000000">
      <w:pPr>
        <w:spacing w:after="0" w:line="240" w:lineRule="auto"/>
      </w:pPr>
      <w:r>
        <w:rPr>
          <w:rFonts w:ascii="Arial" w:hAnsi="Arial" w:cs="Arial"/>
          <w:b/>
          <w:bCs/>
          <w:sz w:val="20"/>
          <w:szCs w:val="20"/>
        </w:rPr>
        <w:t>Dirección:</w:t>
      </w:r>
      <w:r>
        <w:rPr>
          <w:rFonts w:ascii="Arial" w:hAnsi="Arial" w:cs="Arial"/>
          <w:sz w:val="20"/>
          <w:szCs w:val="20"/>
        </w:rPr>
        <w:t xml:space="preserve"> C/ Antonio Espinosa, esquina C/ Lucha Canaria</w:t>
      </w:r>
    </w:p>
    <w:p w14:paraId="6695EE9C" w14:textId="77777777" w:rsidR="00D25EC7" w:rsidRDefault="00000000">
      <w:pPr>
        <w:spacing w:after="0" w:line="240" w:lineRule="auto"/>
        <w:rPr>
          <w:rFonts w:ascii="Arial" w:hAnsi="Arial" w:cs="Arial"/>
          <w:sz w:val="20"/>
          <w:szCs w:val="20"/>
        </w:rPr>
      </w:pPr>
      <w:r>
        <w:rPr>
          <w:rFonts w:ascii="Arial" w:hAnsi="Arial" w:cs="Arial"/>
          <w:sz w:val="20"/>
          <w:szCs w:val="20"/>
        </w:rPr>
        <w:tab/>
        <w:t xml:space="preserve">      35600 Puerto del Rosario</w:t>
      </w:r>
    </w:p>
    <w:p w14:paraId="20EFB515" w14:textId="77777777" w:rsidR="00D25EC7" w:rsidRDefault="00D25EC7">
      <w:pPr>
        <w:spacing w:after="0" w:line="240" w:lineRule="auto"/>
        <w:rPr>
          <w:rFonts w:ascii="Arial" w:hAnsi="Arial" w:cs="Arial"/>
          <w:sz w:val="20"/>
          <w:szCs w:val="20"/>
        </w:rPr>
      </w:pPr>
    </w:p>
    <w:p w14:paraId="2702BB60" w14:textId="77777777" w:rsidR="00D25EC7" w:rsidRDefault="00000000">
      <w:r>
        <w:rPr>
          <w:rFonts w:ascii="Arial" w:hAnsi="Arial" w:cs="Arial"/>
          <w:b/>
          <w:bCs/>
          <w:sz w:val="20"/>
          <w:szCs w:val="20"/>
        </w:rPr>
        <w:t>E-mail:</w:t>
      </w:r>
      <w:r>
        <w:rPr>
          <w:rFonts w:ascii="Arial" w:hAnsi="Arial" w:cs="Arial"/>
          <w:sz w:val="20"/>
          <w:szCs w:val="20"/>
        </w:rPr>
        <w:t xml:space="preserve"> ciaf@cabildofuer.es</w:t>
      </w:r>
    </w:p>
    <w:p w14:paraId="2EDB1610" w14:textId="77777777" w:rsidR="00D25EC7" w:rsidRDefault="00D25EC7">
      <w:pPr>
        <w:rPr>
          <w:rFonts w:ascii="Arial" w:hAnsi="Arial" w:cs="Arial"/>
          <w:sz w:val="20"/>
          <w:szCs w:val="20"/>
        </w:rPr>
      </w:pPr>
    </w:p>
    <w:p w14:paraId="25EA2288" w14:textId="77777777" w:rsidR="00D25EC7" w:rsidRDefault="00000000">
      <w:pPr>
        <w:pStyle w:val="Prrafodelista"/>
        <w:numPr>
          <w:ilvl w:val="0"/>
          <w:numId w:val="1"/>
        </w:numPr>
        <w:rPr>
          <w:rFonts w:ascii="Arial" w:hAnsi="Arial" w:cs="Arial"/>
          <w:b/>
          <w:bCs/>
          <w:sz w:val="20"/>
          <w:szCs w:val="20"/>
          <w:u w:val="single"/>
        </w:rPr>
      </w:pPr>
      <w:r>
        <w:rPr>
          <w:rFonts w:ascii="Arial" w:hAnsi="Arial" w:cs="Arial"/>
          <w:b/>
          <w:bCs/>
          <w:sz w:val="20"/>
          <w:szCs w:val="20"/>
          <w:u w:val="single"/>
        </w:rPr>
        <w:t>Tasas:</w:t>
      </w:r>
    </w:p>
    <w:p w14:paraId="223B7028" w14:textId="77777777" w:rsidR="00D25EC7" w:rsidRDefault="00000000">
      <w:pPr>
        <w:jc w:val="both"/>
      </w:pPr>
      <w:r>
        <w:rPr>
          <w:rFonts w:ascii="Arial" w:hAnsi="Arial" w:cs="Arial"/>
          <w:sz w:val="20"/>
          <w:szCs w:val="20"/>
        </w:rPr>
        <w:t>De conformidad con el texto actualizado del Texto Refundido de las disposiciones legales vigentes en materia de tasas y precios públicos de la Comunidad Autónoma de Canarias, y sus posteriores renovaciones, incluyendo la modificación efectuada por la Ley 9/2025, de 23 de diciembre, de Presupuestos Generales de la Comunidad Autónoma de Canarias para 2026,</w:t>
      </w:r>
      <w:r>
        <w:t xml:space="preserve"> </w:t>
      </w:r>
      <w:r>
        <w:rPr>
          <w:rFonts w:ascii="Arial" w:hAnsi="Arial" w:cs="Arial"/>
          <w:sz w:val="20"/>
          <w:szCs w:val="20"/>
        </w:rPr>
        <w:t xml:space="preserve">y en virtud de la </w:t>
      </w:r>
      <w:r>
        <w:rPr>
          <w:rFonts w:ascii="Arial" w:hAnsi="Arial" w:cs="Arial"/>
          <w:b/>
          <w:bCs/>
          <w:sz w:val="20"/>
          <w:szCs w:val="20"/>
        </w:rPr>
        <w:t>Resolución de 29 de diciembre de 2025</w:t>
      </w:r>
      <w:r>
        <w:rPr>
          <w:rFonts w:ascii="Arial" w:hAnsi="Arial" w:cs="Arial"/>
          <w:sz w:val="20"/>
          <w:szCs w:val="20"/>
        </w:rPr>
        <w:t xml:space="preserve"> de la Viceconsejería de Hacienda y Relaciones con la Unión Europea de la Consejería de Hacienda y Relaciones con la Unión Europea del Gobierno de Canarias, publicada en el BOC nº 5 de 9 de enero de 2026, por la que se informa sobre las </w:t>
      </w:r>
      <w:r>
        <w:rPr>
          <w:rFonts w:ascii="Arial" w:hAnsi="Arial" w:cs="Arial"/>
          <w:b/>
          <w:bCs/>
          <w:sz w:val="20"/>
          <w:szCs w:val="20"/>
        </w:rPr>
        <w:t>cuantías fijas de las tasas de la Comunidad Autónoma de Canarias para el año 2026</w:t>
      </w:r>
      <w:r>
        <w:rPr>
          <w:rFonts w:ascii="Arial" w:hAnsi="Arial" w:cs="Arial"/>
          <w:sz w:val="20"/>
          <w:szCs w:val="20"/>
        </w:rPr>
        <w:t xml:space="preserve">, </w:t>
      </w:r>
      <w:r>
        <w:rPr>
          <w:rFonts w:ascii="Arial" w:hAnsi="Arial" w:cs="Arial"/>
          <w:b/>
          <w:bCs/>
          <w:sz w:val="20"/>
          <w:szCs w:val="20"/>
        </w:rPr>
        <w:t>las tasas por informes y demás actuaciones facultativas</w:t>
      </w:r>
      <w:r>
        <w:rPr>
          <w:rFonts w:ascii="Arial" w:hAnsi="Arial" w:cs="Arial"/>
          <w:sz w:val="20"/>
          <w:szCs w:val="20"/>
        </w:rPr>
        <w:t xml:space="preserve"> (artículos 104 a 107 bis Decreto Legislativo 1/1994, de 29 de julio) son las siguientes:</w:t>
      </w:r>
    </w:p>
    <w:p w14:paraId="5D4A8393" w14:textId="77777777" w:rsidR="00D25EC7" w:rsidRDefault="00D25EC7">
      <w:pPr>
        <w:jc w:val="both"/>
        <w:rPr>
          <w:rFonts w:ascii="Arial" w:hAnsi="Arial" w:cs="Arial"/>
          <w:sz w:val="20"/>
          <w:szCs w:val="20"/>
        </w:rPr>
      </w:pPr>
    </w:p>
    <w:tbl>
      <w:tblPr>
        <w:tblW w:w="8494" w:type="dxa"/>
        <w:tblCellMar>
          <w:left w:w="10" w:type="dxa"/>
          <w:right w:w="10" w:type="dxa"/>
        </w:tblCellMar>
        <w:tblLook w:val="0000" w:firstRow="0" w:lastRow="0" w:firstColumn="0" w:lastColumn="0" w:noHBand="0" w:noVBand="0"/>
      </w:tblPr>
      <w:tblGrid>
        <w:gridCol w:w="572"/>
        <w:gridCol w:w="6722"/>
        <w:gridCol w:w="1200"/>
      </w:tblGrid>
      <w:tr w:rsidR="00D25EC7" w14:paraId="423605A4" w14:textId="77777777">
        <w:tblPrEx>
          <w:tblCellMar>
            <w:top w:w="0" w:type="dxa"/>
            <w:bottom w:w="0" w:type="dxa"/>
          </w:tblCellMar>
        </w:tblPrEx>
        <w:tc>
          <w:tcPr>
            <w:tcW w:w="5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A67E77" w14:textId="77777777" w:rsidR="00D25EC7" w:rsidRDefault="00D25EC7">
            <w:pPr>
              <w:spacing w:after="0" w:line="240" w:lineRule="auto"/>
              <w:jc w:val="both"/>
              <w:rPr>
                <w:rFonts w:ascii="Arial" w:hAnsi="Arial" w:cs="Arial"/>
                <w:sz w:val="16"/>
                <w:szCs w:val="16"/>
              </w:rPr>
            </w:pPr>
          </w:p>
        </w:tc>
        <w:tc>
          <w:tcPr>
            <w:tcW w:w="6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E4977" w14:textId="77777777" w:rsidR="00D25EC7" w:rsidRDefault="00D25EC7">
            <w:pPr>
              <w:spacing w:after="0" w:line="240" w:lineRule="auto"/>
              <w:jc w:val="both"/>
              <w:rPr>
                <w:rFonts w:ascii="Arial" w:hAnsi="Arial" w:cs="Arial"/>
                <w:sz w:val="16"/>
                <w:szCs w:val="16"/>
              </w:rPr>
            </w:pP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5107A" w14:textId="77777777" w:rsidR="00D25EC7" w:rsidRDefault="00000000">
            <w:pPr>
              <w:spacing w:after="0" w:line="240" w:lineRule="auto"/>
              <w:jc w:val="center"/>
              <w:rPr>
                <w:rFonts w:ascii="Arial" w:hAnsi="Arial" w:cs="Arial"/>
                <w:sz w:val="16"/>
                <w:szCs w:val="16"/>
              </w:rPr>
            </w:pPr>
            <w:r>
              <w:rPr>
                <w:rFonts w:ascii="Arial" w:hAnsi="Arial" w:cs="Arial"/>
                <w:sz w:val="16"/>
                <w:szCs w:val="16"/>
              </w:rPr>
              <w:t>EUROS</w:t>
            </w:r>
          </w:p>
        </w:tc>
      </w:tr>
      <w:tr w:rsidR="00D25EC7" w14:paraId="4FC83D1C" w14:textId="77777777">
        <w:tblPrEx>
          <w:tblCellMar>
            <w:top w:w="0" w:type="dxa"/>
            <w:bottom w:w="0" w:type="dxa"/>
          </w:tblCellMar>
        </w:tblPrEx>
        <w:tc>
          <w:tcPr>
            <w:tcW w:w="5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33EF1" w14:textId="77777777" w:rsidR="00D25EC7" w:rsidRDefault="00000000">
            <w:pPr>
              <w:spacing w:after="0" w:line="240" w:lineRule="auto"/>
              <w:jc w:val="both"/>
              <w:rPr>
                <w:rFonts w:ascii="Arial" w:hAnsi="Arial" w:cs="Arial"/>
                <w:sz w:val="16"/>
                <w:szCs w:val="16"/>
              </w:rPr>
            </w:pPr>
            <w:r>
              <w:rPr>
                <w:rFonts w:ascii="Arial" w:hAnsi="Arial" w:cs="Arial"/>
                <w:sz w:val="16"/>
                <w:szCs w:val="16"/>
              </w:rPr>
              <w:t>2.</w:t>
            </w:r>
          </w:p>
        </w:tc>
        <w:tc>
          <w:tcPr>
            <w:tcW w:w="6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27FA4" w14:textId="77777777" w:rsidR="00D25EC7" w:rsidRDefault="00000000">
            <w:pPr>
              <w:spacing w:after="0" w:line="240" w:lineRule="auto"/>
              <w:jc w:val="both"/>
              <w:rPr>
                <w:rFonts w:ascii="Arial" w:hAnsi="Arial" w:cs="Arial"/>
                <w:sz w:val="16"/>
                <w:szCs w:val="16"/>
              </w:rPr>
            </w:pPr>
            <w:r>
              <w:rPr>
                <w:rFonts w:ascii="Arial" w:hAnsi="Arial" w:cs="Arial"/>
                <w:sz w:val="16"/>
                <w:szCs w:val="16"/>
              </w:rPr>
              <w:t>Por informes de carácter facultativo para cuya redacción no sea necesario tomar datos del campo</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3B7731F" w14:textId="77777777" w:rsidR="00D25EC7" w:rsidRDefault="00000000">
            <w:pPr>
              <w:spacing w:after="0" w:line="240" w:lineRule="auto"/>
              <w:jc w:val="right"/>
              <w:rPr>
                <w:rFonts w:ascii="Arial" w:hAnsi="Arial" w:cs="Arial"/>
                <w:sz w:val="16"/>
                <w:szCs w:val="16"/>
              </w:rPr>
            </w:pPr>
            <w:r>
              <w:rPr>
                <w:rFonts w:ascii="Arial" w:hAnsi="Arial" w:cs="Arial"/>
                <w:sz w:val="16"/>
                <w:szCs w:val="16"/>
              </w:rPr>
              <w:t>33,66</w:t>
            </w:r>
          </w:p>
        </w:tc>
      </w:tr>
      <w:tr w:rsidR="00D25EC7" w14:paraId="7BE50BA4" w14:textId="77777777">
        <w:tblPrEx>
          <w:tblCellMar>
            <w:top w:w="0" w:type="dxa"/>
            <w:bottom w:w="0" w:type="dxa"/>
          </w:tblCellMar>
        </w:tblPrEx>
        <w:tc>
          <w:tcPr>
            <w:tcW w:w="5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D34A3" w14:textId="77777777" w:rsidR="00D25EC7" w:rsidRDefault="00000000">
            <w:pPr>
              <w:spacing w:after="0" w:line="240" w:lineRule="auto"/>
              <w:jc w:val="both"/>
              <w:rPr>
                <w:rFonts w:ascii="Arial" w:hAnsi="Arial" w:cs="Arial"/>
                <w:sz w:val="16"/>
                <w:szCs w:val="16"/>
              </w:rPr>
            </w:pPr>
            <w:r>
              <w:rPr>
                <w:rFonts w:ascii="Arial" w:hAnsi="Arial" w:cs="Arial"/>
                <w:sz w:val="16"/>
                <w:szCs w:val="16"/>
              </w:rPr>
              <w:t>3.1.1</w:t>
            </w:r>
          </w:p>
        </w:tc>
        <w:tc>
          <w:tcPr>
            <w:tcW w:w="6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92668" w14:textId="77777777" w:rsidR="00D25EC7" w:rsidRDefault="00000000">
            <w:pPr>
              <w:spacing w:after="0" w:line="240" w:lineRule="auto"/>
              <w:jc w:val="both"/>
              <w:rPr>
                <w:rFonts w:ascii="Arial" w:hAnsi="Arial" w:cs="Arial"/>
                <w:sz w:val="16"/>
                <w:szCs w:val="16"/>
              </w:rPr>
            </w:pPr>
            <w:r>
              <w:rPr>
                <w:rFonts w:ascii="Arial" w:hAnsi="Arial" w:cs="Arial"/>
                <w:sz w:val="16"/>
                <w:szCs w:val="16"/>
              </w:rPr>
              <w:t>Por informes de carácter facultativo para cuya redacción sea necesario tomar datos del campo</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F8351C6" w14:textId="77777777" w:rsidR="00D25EC7" w:rsidRDefault="00000000">
            <w:pPr>
              <w:spacing w:after="0" w:line="240" w:lineRule="auto"/>
              <w:jc w:val="right"/>
              <w:rPr>
                <w:rFonts w:ascii="Arial" w:hAnsi="Arial" w:cs="Arial"/>
                <w:sz w:val="16"/>
                <w:szCs w:val="16"/>
              </w:rPr>
            </w:pPr>
            <w:r>
              <w:rPr>
                <w:rFonts w:ascii="Arial" w:hAnsi="Arial" w:cs="Arial"/>
                <w:sz w:val="16"/>
                <w:szCs w:val="16"/>
              </w:rPr>
              <w:t>143,39</w:t>
            </w:r>
          </w:p>
        </w:tc>
      </w:tr>
      <w:tr w:rsidR="00D25EC7" w14:paraId="0C2FE6D2" w14:textId="77777777">
        <w:tblPrEx>
          <w:tblCellMar>
            <w:top w:w="0" w:type="dxa"/>
            <w:bottom w:w="0" w:type="dxa"/>
          </w:tblCellMar>
        </w:tblPrEx>
        <w:tc>
          <w:tcPr>
            <w:tcW w:w="5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FC964E" w14:textId="77777777" w:rsidR="00D25EC7" w:rsidRDefault="00000000">
            <w:pPr>
              <w:spacing w:after="0" w:line="240" w:lineRule="auto"/>
              <w:jc w:val="both"/>
              <w:rPr>
                <w:rFonts w:ascii="Arial" w:hAnsi="Arial" w:cs="Arial"/>
                <w:sz w:val="16"/>
                <w:szCs w:val="16"/>
              </w:rPr>
            </w:pPr>
            <w:r>
              <w:rPr>
                <w:rFonts w:ascii="Arial" w:hAnsi="Arial" w:cs="Arial"/>
                <w:sz w:val="16"/>
                <w:szCs w:val="16"/>
              </w:rPr>
              <w:t>3.1.2</w:t>
            </w:r>
          </w:p>
        </w:tc>
        <w:tc>
          <w:tcPr>
            <w:tcW w:w="6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EEE67" w14:textId="77777777" w:rsidR="00D25EC7" w:rsidRDefault="00000000">
            <w:pPr>
              <w:spacing w:after="0" w:line="240" w:lineRule="auto"/>
              <w:jc w:val="both"/>
              <w:rPr>
                <w:rFonts w:ascii="Arial" w:hAnsi="Arial" w:cs="Arial"/>
                <w:sz w:val="16"/>
                <w:szCs w:val="16"/>
              </w:rPr>
            </w:pPr>
            <w:r>
              <w:rPr>
                <w:rFonts w:ascii="Arial" w:hAnsi="Arial" w:cs="Arial"/>
                <w:sz w:val="16"/>
                <w:szCs w:val="16"/>
              </w:rPr>
              <w:t>Cuando sea necesario salir más días al campo (día)</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CA482" w14:textId="77777777" w:rsidR="00D25EC7" w:rsidRDefault="00000000">
            <w:pPr>
              <w:spacing w:after="0" w:line="240" w:lineRule="auto"/>
              <w:jc w:val="right"/>
              <w:rPr>
                <w:rFonts w:ascii="Arial" w:hAnsi="Arial" w:cs="Arial"/>
                <w:sz w:val="16"/>
                <w:szCs w:val="16"/>
              </w:rPr>
            </w:pPr>
            <w:r>
              <w:rPr>
                <w:rFonts w:ascii="Arial" w:hAnsi="Arial" w:cs="Arial"/>
                <w:sz w:val="16"/>
                <w:szCs w:val="16"/>
              </w:rPr>
              <w:t>117,20</w:t>
            </w:r>
          </w:p>
        </w:tc>
      </w:tr>
      <w:tr w:rsidR="00D25EC7" w14:paraId="55FE2F81" w14:textId="77777777">
        <w:tblPrEx>
          <w:tblCellMar>
            <w:top w:w="0" w:type="dxa"/>
            <w:bottom w:w="0" w:type="dxa"/>
          </w:tblCellMar>
        </w:tblPrEx>
        <w:tc>
          <w:tcPr>
            <w:tcW w:w="5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6C6BB" w14:textId="77777777" w:rsidR="00D25EC7" w:rsidRDefault="00000000">
            <w:pPr>
              <w:spacing w:after="0" w:line="240" w:lineRule="auto"/>
              <w:jc w:val="both"/>
              <w:rPr>
                <w:rFonts w:ascii="Arial" w:hAnsi="Arial" w:cs="Arial"/>
                <w:sz w:val="16"/>
                <w:szCs w:val="16"/>
              </w:rPr>
            </w:pPr>
            <w:r>
              <w:rPr>
                <w:rFonts w:ascii="Arial" w:hAnsi="Arial" w:cs="Arial"/>
                <w:sz w:val="16"/>
                <w:szCs w:val="16"/>
              </w:rPr>
              <w:t>3.1.3</w:t>
            </w:r>
          </w:p>
        </w:tc>
        <w:tc>
          <w:tcPr>
            <w:tcW w:w="6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2AF81" w14:textId="77777777" w:rsidR="00D25EC7" w:rsidRDefault="00000000">
            <w:pPr>
              <w:spacing w:after="0" w:line="240" w:lineRule="auto"/>
              <w:jc w:val="both"/>
              <w:rPr>
                <w:rFonts w:ascii="Arial" w:hAnsi="Arial" w:cs="Arial"/>
                <w:sz w:val="16"/>
                <w:szCs w:val="16"/>
              </w:rPr>
            </w:pPr>
            <w:r>
              <w:rPr>
                <w:rFonts w:ascii="Arial" w:hAnsi="Arial" w:cs="Arial"/>
                <w:sz w:val="16"/>
                <w:szCs w:val="16"/>
              </w:rPr>
              <w:t>Más, en su caso, el precio de las fotografías (foto)</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3AADA" w14:textId="77777777" w:rsidR="00D25EC7" w:rsidRDefault="00000000">
            <w:pPr>
              <w:spacing w:after="0" w:line="240" w:lineRule="auto"/>
              <w:jc w:val="right"/>
              <w:rPr>
                <w:rFonts w:ascii="Arial" w:hAnsi="Arial" w:cs="Arial"/>
                <w:sz w:val="16"/>
                <w:szCs w:val="16"/>
              </w:rPr>
            </w:pPr>
            <w:r>
              <w:rPr>
                <w:rFonts w:ascii="Arial" w:hAnsi="Arial" w:cs="Arial"/>
                <w:sz w:val="16"/>
                <w:szCs w:val="16"/>
              </w:rPr>
              <w:t>2,46</w:t>
            </w:r>
          </w:p>
        </w:tc>
      </w:tr>
      <w:tr w:rsidR="00D25EC7" w14:paraId="7E49BEB0" w14:textId="77777777">
        <w:tblPrEx>
          <w:tblCellMar>
            <w:top w:w="0" w:type="dxa"/>
            <w:bottom w:w="0" w:type="dxa"/>
          </w:tblCellMar>
        </w:tblPrEx>
        <w:tc>
          <w:tcPr>
            <w:tcW w:w="5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15E8E" w14:textId="77777777" w:rsidR="00D25EC7" w:rsidRDefault="00000000">
            <w:pPr>
              <w:spacing w:after="0" w:line="240" w:lineRule="auto"/>
              <w:jc w:val="both"/>
              <w:rPr>
                <w:rFonts w:ascii="Arial" w:hAnsi="Arial" w:cs="Arial"/>
                <w:sz w:val="16"/>
                <w:szCs w:val="16"/>
              </w:rPr>
            </w:pPr>
            <w:r>
              <w:rPr>
                <w:rFonts w:ascii="Arial" w:hAnsi="Arial" w:cs="Arial"/>
                <w:sz w:val="16"/>
                <w:szCs w:val="16"/>
              </w:rPr>
              <w:t>3.2</w:t>
            </w:r>
          </w:p>
        </w:tc>
        <w:tc>
          <w:tcPr>
            <w:tcW w:w="6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52D45" w14:textId="77777777" w:rsidR="00D25EC7" w:rsidRDefault="00000000">
            <w:pPr>
              <w:spacing w:after="0" w:line="240" w:lineRule="auto"/>
              <w:jc w:val="both"/>
              <w:rPr>
                <w:rFonts w:ascii="Arial" w:hAnsi="Arial" w:cs="Arial"/>
                <w:sz w:val="16"/>
                <w:szCs w:val="16"/>
              </w:rPr>
            </w:pPr>
            <w:r>
              <w:rPr>
                <w:rFonts w:ascii="Arial" w:hAnsi="Arial" w:cs="Arial"/>
                <w:sz w:val="16"/>
                <w:szCs w:val="16"/>
              </w:rPr>
              <w:t>Por informes y evaluación de proyectos sobre programas de restauración de las explotaciones de actividades extractivas</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6BF68" w14:textId="77777777" w:rsidR="00D25EC7" w:rsidRDefault="00000000">
            <w:pPr>
              <w:spacing w:after="0" w:line="240" w:lineRule="auto"/>
              <w:jc w:val="right"/>
              <w:rPr>
                <w:rFonts w:ascii="Arial" w:hAnsi="Arial" w:cs="Arial"/>
                <w:sz w:val="16"/>
                <w:szCs w:val="16"/>
              </w:rPr>
            </w:pPr>
            <w:r>
              <w:rPr>
                <w:rFonts w:ascii="Arial" w:hAnsi="Arial" w:cs="Arial"/>
                <w:sz w:val="16"/>
                <w:szCs w:val="16"/>
              </w:rPr>
              <w:t>209,61 +41,92 €/Ha</w:t>
            </w:r>
          </w:p>
        </w:tc>
      </w:tr>
      <w:tr w:rsidR="00D25EC7" w14:paraId="169A533A" w14:textId="77777777">
        <w:tblPrEx>
          <w:tblCellMar>
            <w:top w:w="0" w:type="dxa"/>
            <w:bottom w:w="0" w:type="dxa"/>
          </w:tblCellMar>
        </w:tblPrEx>
        <w:tc>
          <w:tcPr>
            <w:tcW w:w="5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551D5" w14:textId="77777777" w:rsidR="00D25EC7" w:rsidRDefault="00000000">
            <w:pPr>
              <w:spacing w:after="0" w:line="240" w:lineRule="auto"/>
              <w:jc w:val="both"/>
              <w:rPr>
                <w:rFonts w:ascii="Arial" w:hAnsi="Arial" w:cs="Arial"/>
                <w:sz w:val="16"/>
                <w:szCs w:val="16"/>
              </w:rPr>
            </w:pPr>
            <w:r>
              <w:rPr>
                <w:rFonts w:ascii="Arial" w:hAnsi="Arial" w:cs="Arial"/>
                <w:sz w:val="16"/>
                <w:szCs w:val="16"/>
              </w:rPr>
              <w:t>4.1.1</w:t>
            </w:r>
          </w:p>
        </w:tc>
        <w:tc>
          <w:tcPr>
            <w:tcW w:w="6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147CD" w14:textId="77777777" w:rsidR="00D25EC7" w:rsidRDefault="00000000">
            <w:pPr>
              <w:spacing w:after="0" w:line="240" w:lineRule="auto"/>
              <w:jc w:val="both"/>
              <w:rPr>
                <w:rFonts w:ascii="Arial" w:hAnsi="Arial" w:cs="Arial"/>
                <w:sz w:val="16"/>
                <w:szCs w:val="16"/>
              </w:rPr>
            </w:pPr>
            <w:r>
              <w:rPr>
                <w:rFonts w:ascii="Arial" w:hAnsi="Arial" w:cs="Arial"/>
                <w:sz w:val="16"/>
                <w:szCs w:val="16"/>
              </w:rPr>
              <w:t>Por trabajos diversos de campo, inspección de obras y levantamientos topográficos y demás actuaciones facultativas, con levantamiento de actas, expedición de certificado final, entrega de planos o redacción del documento de la actuación realizada</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9EC3AD9" w14:textId="77777777" w:rsidR="00D25EC7" w:rsidRDefault="00000000">
            <w:pPr>
              <w:spacing w:after="0" w:line="240" w:lineRule="auto"/>
              <w:jc w:val="right"/>
              <w:rPr>
                <w:rFonts w:ascii="Arial" w:hAnsi="Arial" w:cs="Arial"/>
                <w:sz w:val="16"/>
                <w:szCs w:val="16"/>
              </w:rPr>
            </w:pPr>
            <w:r>
              <w:rPr>
                <w:rFonts w:ascii="Arial" w:hAnsi="Arial" w:cs="Arial"/>
                <w:sz w:val="16"/>
                <w:szCs w:val="16"/>
              </w:rPr>
              <w:t>143,39</w:t>
            </w:r>
          </w:p>
        </w:tc>
      </w:tr>
      <w:tr w:rsidR="00D25EC7" w14:paraId="1654DF1B" w14:textId="77777777">
        <w:tblPrEx>
          <w:tblCellMar>
            <w:top w:w="0" w:type="dxa"/>
            <w:bottom w:w="0" w:type="dxa"/>
          </w:tblCellMar>
        </w:tblPrEx>
        <w:tc>
          <w:tcPr>
            <w:tcW w:w="5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79AFB" w14:textId="77777777" w:rsidR="00D25EC7" w:rsidRDefault="00000000">
            <w:pPr>
              <w:spacing w:after="0" w:line="240" w:lineRule="auto"/>
              <w:jc w:val="both"/>
              <w:rPr>
                <w:rFonts w:ascii="Arial" w:hAnsi="Arial" w:cs="Arial"/>
                <w:sz w:val="16"/>
                <w:szCs w:val="16"/>
              </w:rPr>
            </w:pPr>
            <w:r>
              <w:rPr>
                <w:rFonts w:ascii="Arial" w:hAnsi="Arial" w:cs="Arial"/>
                <w:sz w:val="16"/>
                <w:szCs w:val="16"/>
              </w:rPr>
              <w:t>4.1.2</w:t>
            </w:r>
          </w:p>
        </w:tc>
        <w:tc>
          <w:tcPr>
            <w:tcW w:w="6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170E4" w14:textId="77777777" w:rsidR="00D25EC7" w:rsidRDefault="00000000">
            <w:pPr>
              <w:spacing w:after="0" w:line="240" w:lineRule="auto"/>
              <w:jc w:val="both"/>
              <w:rPr>
                <w:rFonts w:ascii="Arial" w:hAnsi="Arial" w:cs="Arial"/>
                <w:sz w:val="16"/>
                <w:szCs w:val="16"/>
              </w:rPr>
            </w:pPr>
            <w:r>
              <w:rPr>
                <w:rFonts w:ascii="Arial" w:hAnsi="Arial" w:cs="Arial"/>
                <w:sz w:val="16"/>
                <w:szCs w:val="16"/>
              </w:rPr>
              <w:t>Cuando sea necesario salir más días al campo (día)</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4AF46" w14:textId="77777777" w:rsidR="00D25EC7" w:rsidRDefault="00000000">
            <w:pPr>
              <w:spacing w:after="0" w:line="240" w:lineRule="auto"/>
              <w:jc w:val="right"/>
              <w:rPr>
                <w:rFonts w:ascii="Arial" w:hAnsi="Arial" w:cs="Arial"/>
                <w:sz w:val="16"/>
                <w:szCs w:val="16"/>
              </w:rPr>
            </w:pPr>
            <w:r>
              <w:rPr>
                <w:rFonts w:ascii="Arial" w:hAnsi="Arial" w:cs="Arial"/>
                <w:sz w:val="16"/>
                <w:szCs w:val="16"/>
              </w:rPr>
              <w:t>117,20</w:t>
            </w:r>
          </w:p>
        </w:tc>
      </w:tr>
      <w:tr w:rsidR="00D25EC7" w14:paraId="0D6BFA0E" w14:textId="77777777">
        <w:tblPrEx>
          <w:tblCellMar>
            <w:top w:w="0" w:type="dxa"/>
            <w:bottom w:w="0" w:type="dxa"/>
          </w:tblCellMar>
        </w:tblPrEx>
        <w:tc>
          <w:tcPr>
            <w:tcW w:w="5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FDE02" w14:textId="77777777" w:rsidR="00D25EC7" w:rsidRDefault="00000000">
            <w:pPr>
              <w:spacing w:after="0" w:line="240" w:lineRule="auto"/>
              <w:jc w:val="both"/>
              <w:rPr>
                <w:rFonts w:ascii="Arial" w:hAnsi="Arial" w:cs="Arial"/>
                <w:sz w:val="16"/>
                <w:szCs w:val="16"/>
              </w:rPr>
            </w:pPr>
            <w:r>
              <w:rPr>
                <w:rFonts w:ascii="Arial" w:hAnsi="Arial" w:cs="Arial"/>
                <w:sz w:val="16"/>
                <w:szCs w:val="16"/>
              </w:rPr>
              <w:t>4.1.3</w:t>
            </w:r>
          </w:p>
        </w:tc>
        <w:tc>
          <w:tcPr>
            <w:tcW w:w="6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4CC58" w14:textId="77777777" w:rsidR="00D25EC7" w:rsidRDefault="00000000">
            <w:pPr>
              <w:spacing w:after="0" w:line="240" w:lineRule="auto"/>
              <w:jc w:val="both"/>
              <w:rPr>
                <w:rFonts w:ascii="Arial" w:hAnsi="Arial" w:cs="Arial"/>
                <w:sz w:val="16"/>
                <w:szCs w:val="16"/>
              </w:rPr>
            </w:pPr>
            <w:r>
              <w:rPr>
                <w:rFonts w:ascii="Arial" w:hAnsi="Arial" w:cs="Arial"/>
                <w:sz w:val="16"/>
                <w:szCs w:val="16"/>
              </w:rPr>
              <w:t>Más, en su caso, el precio de las fotografías (foto)</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008BD" w14:textId="77777777" w:rsidR="00D25EC7" w:rsidRDefault="00000000">
            <w:pPr>
              <w:spacing w:after="0" w:line="240" w:lineRule="auto"/>
              <w:jc w:val="right"/>
              <w:rPr>
                <w:rFonts w:ascii="Arial" w:hAnsi="Arial" w:cs="Arial"/>
                <w:sz w:val="16"/>
                <w:szCs w:val="16"/>
              </w:rPr>
            </w:pPr>
            <w:r>
              <w:rPr>
                <w:rFonts w:ascii="Arial" w:hAnsi="Arial" w:cs="Arial"/>
                <w:sz w:val="16"/>
                <w:szCs w:val="16"/>
              </w:rPr>
              <w:t>2,46</w:t>
            </w:r>
          </w:p>
        </w:tc>
      </w:tr>
      <w:tr w:rsidR="00D25EC7" w14:paraId="6FEB1A5E" w14:textId="77777777">
        <w:tblPrEx>
          <w:tblCellMar>
            <w:top w:w="0" w:type="dxa"/>
            <w:bottom w:w="0" w:type="dxa"/>
          </w:tblCellMar>
        </w:tblPrEx>
        <w:tc>
          <w:tcPr>
            <w:tcW w:w="5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4A8D2" w14:textId="77777777" w:rsidR="00D25EC7" w:rsidRDefault="00000000">
            <w:pPr>
              <w:spacing w:after="0" w:line="240" w:lineRule="auto"/>
              <w:jc w:val="both"/>
              <w:rPr>
                <w:rFonts w:ascii="Arial" w:hAnsi="Arial" w:cs="Arial"/>
                <w:sz w:val="16"/>
                <w:szCs w:val="16"/>
              </w:rPr>
            </w:pPr>
            <w:r>
              <w:rPr>
                <w:rFonts w:ascii="Arial" w:hAnsi="Arial" w:cs="Arial"/>
                <w:sz w:val="16"/>
                <w:szCs w:val="16"/>
              </w:rPr>
              <w:t>4.2</w:t>
            </w:r>
          </w:p>
        </w:tc>
        <w:tc>
          <w:tcPr>
            <w:tcW w:w="6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D3E4A" w14:textId="77777777" w:rsidR="00D25EC7" w:rsidRDefault="00000000">
            <w:pPr>
              <w:spacing w:after="0" w:line="240" w:lineRule="auto"/>
              <w:jc w:val="both"/>
              <w:rPr>
                <w:rFonts w:ascii="Arial" w:hAnsi="Arial" w:cs="Arial"/>
                <w:sz w:val="16"/>
                <w:szCs w:val="16"/>
              </w:rPr>
            </w:pPr>
            <w:r>
              <w:rPr>
                <w:rFonts w:ascii="Arial" w:hAnsi="Arial" w:cs="Arial"/>
                <w:sz w:val="16"/>
                <w:szCs w:val="16"/>
              </w:rPr>
              <w:t>Por inspección de obras sus acciones de restauración de la explotación de actividades extractivas</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33B95B6" w14:textId="77777777" w:rsidR="00D25EC7" w:rsidRDefault="00000000">
            <w:pPr>
              <w:spacing w:after="0" w:line="240" w:lineRule="auto"/>
              <w:jc w:val="right"/>
              <w:rPr>
                <w:rFonts w:ascii="Arial" w:hAnsi="Arial" w:cs="Arial"/>
                <w:sz w:val="16"/>
                <w:szCs w:val="16"/>
              </w:rPr>
            </w:pPr>
            <w:r>
              <w:rPr>
                <w:rFonts w:ascii="Arial" w:hAnsi="Arial" w:cs="Arial"/>
                <w:sz w:val="16"/>
                <w:szCs w:val="16"/>
              </w:rPr>
              <w:t>162,08</w:t>
            </w:r>
          </w:p>
        </w:tc>
      </w:tr>
    </w:tbl>
    <w:p w14:paraId="295F6B48" w14:textId="77777777" w:rsidR="00D25EC7" w:rsidRDefault="00D25EC7">
      <w:pPr>
        <w:jc w:val="both"/>
        <w:rPr>
          <w:rFonts w:ascii="Arial" w:hAnsi="Arial" w:cs="Arial"/>
          <w:sz w:val="20"/>
          <w:szCs w:val="20"/>
        </w:rPr>
      </w:pPr>
    </w:p>
    <w:p w14:paraId="4CA3689F" w14:textId="77777777" w:rsidR="00D25EC7" w:rsidRDefault="00D25EC7">
      <w:pPr>
        <w:rPr>
          <w:rFonts w:ascii="Arial" w:hAnsi="Arial" w:cs="Arial"/>
          <w:b/>
          <w:bCs/>
          <w:sz w:val="20"/>
          <w:szCs w:val="20"/>
        </w:rPr>
      </w:pPr>
    </w:p>
    <w:p w14:paraId="33F16FD5" w14:textId="77777777" w:rsidR="00D25EC7" w:rsidRDefault="00000000">
      <w:pPr>
        <w:pStyle w:val="Prrafodelista"/>
        <w:numPr>
          <w:ilvl w:val="0"/>
          <w:numId w:val="1"/>
        </w:numPr>
        <w:rPr>
          <w:rFonts w:ascii="Arial" w:hAnsi="Arial" w:cs="Arial"/>
          <w:b/>
          <w:bCs/>
          <w:sz w:val="20"/>
          <w:szCs w:val="20"/>
          <w:u w:val="single"/>
        </w:rPr>
      </w:pPr>
      <w:r>
        <w:rPr>
          <w:rFonts w:ascii="Arial" w:hAnsi="Arial" w:cs="Arial"/>
          <w:b/>
          <w:bCs/>
          <w:sz w:val="20"/>
          <w:szCs w:val="20"/>
          <w:u w:val="single"/>
        </w:rPr>
        <w:t>Cánones:</w:t>
      </w:r>
    </w:p>
    <w:p w14:paraId="505C1093" w14:textId="77777777" w:rsidR="00D25EC7" w:rsidRDefault="00000000">
      <w:pPr>
        <w:jc w:val="both"/>
        <w:rPr>
          <w:rFonts w:ascii="Arial" w:hAnsi="Arial" w:cs="Arial"/>
          <w:sz w:val="20"/>
          <w:szCs w:val="20"/>
        </w:rPr>
      </w:pPr>
      <w:r>
        <w:rPr>
          <w:rFonts w:ascii="Arial" w:hAnsi="Arial" w:cs="Arial"/>
          <w:sz w:val="20"/>
          <w:szCs w:val="20"/>
        </w:rPr>
        <w:t>Atendiendo a lo dispuesto en los artículos 115 y 116 de la Ley 12/1990, de 26 de julio, de Aguas, y artículos 217 y siguientes del Reglamento del Dominio Público Hidráulico de Canarias aprobado por Decreto 86/2002, de 2 de julio:</w:t>
      </w:r>
    </w:p>
    <w:p w14:paraId="76F4BB34" w14:textId="77777777" w:rsidR="00D25EC7" w:rsidRDefault="00000000">
      <w:pPr>
        <w:pStyle w:val="Prrafodelista"/>
        <w:numPr>
          <w:ilvl w:val="0"/>
          <w:numId w:val="2"/>
        </w:numPr>
        <w:jc w:val="both"/>
      </w:pPr>
      <w:r>
        <w:rPr>
          <w:rFonts w:ascii="Arial" w:hAnsi="Arial" w:cs="Arial"/>
          <w:b/>
          <w:bCs/>
          <w:sz w:val="20"/>
          <w:szCs w:val="20"/>
        </w:rPr>
        <w:t>La ocupación o utilización de terrenos que requiera autorización o concesión del dominio público hidráulico se gravará con un canon destinado a la protección y mejora del mismo</w:t>
      </w:r>
      <w:r>
        <w:rPr>
          <w:rFonts w:ascii="Arial" w:hAnsi="Arial" w:cs="Arial"/>
          <w:sz w:val="20"/>
          <w:szCs w:val="20"/>
        </w:rPr>
        <w:t xml:space="preserve">. La base imponible del canon será el valor del terreno ocupado o utilizado, considerando el beneficio que reporte. El tipo de gravamen anual ascenderá al 4 por ciento de la base imponible. </w:t>
      </w:r>
    </w:p>
    <w:p w14:paraId="25BEB7FF" w14:textId="77777777" w:rsidR="00D25EC7" w:rsidRDefault="00D25EC7">
      <w:pPr>
        <w:pStyle w:val="Prrafodelista"/>
        <w:ind w:left="1428"/>
        <w:jc w:val="both"/>
        <w:rPr>
          <w:rFonts w:ascii="Arial" w:hAnsi="Arial" w:cs="Arial"/>
          <w:sz w:val="20"/>
          <w:szCs w:val="20"/>
        </w:rPr>
      </w:pPr>
    </w:p>
    <w:p w14:paraId="20A58017" w14:textId="77777777" w:rsidR="00D25EC7" w:rsidRDefault="00000000">
      <w:pPr>
        <w:pStyle w:val="Prrafodelista"/>
        <w:numPr>
          <w:ilvl w:val="0"/>
          <w:numId w:val="2"/>
        </w:numPr>
        <w:jc w:val="both"/>
      </w:pPr>
      <w:r>
        <w:rPr>
          <w:rFonts w:ascii="Arial" w:hAnsi="Arial" w:cs="Arial"/>
          <w:b/>
          <w:bCs/>
          <w:sz w:val="20"/>
          <w:szCs w:val="20"/>
        </w:rPr>
        <w:t>Los vertidos autorizados, conforme a lo establecido en esta Ley, se gravarán con un canon destinado a la protección y mejora del acuífero insular</w:t>
      </w:r>
      <w:r>
        <w:rPr>
          <w:rFonts w:ascii="Arial" w:hAnsi="Arial" w:cs="Arial"/>
          <w:sz w:val="20"/>
          <w:szCs w:val="20"/>
        </w:rPr>
        <w:t>. El importe de esta exacción será el resultado de multiplicar la carga contaminante del vertido, expresada en unidades de contaminación, por el valor que se le asigne a la unidad. La definición de las unidades de contaminación se hará reglamentariamente.</w:t>
      </w:r>
    </w:p>
    <w:p w14:paraId="082FACA7" w14:textId="77777777" w:rsidR="00D25EC7" w:rsidRDefault="00D25EC7">
      <w:pPr>
        <w:pStyle w:val="Prrafodelista"/>
        <w:jc w:val="both"/>
        <w:rPr>
          <w:rFonts w:ascii="Arial" w:hAnsi="Arial" w:cs="Arial"/>
          <w:sz w:val="20"/>
          <w:szCs w:val="20"/>
        </w:rPr>
      </w:pPr>
    </w:p>
    <w:p w14:paraId="27FF4249" w14:textId="77777777" w:rsidR="00D25EC7" w:rsidRDefault="00000000">
      <w:pPr>
        <w:pStyle w:val="Prrafodelista"/>
        <w:numPr>
          <w:ilvl w:val="0"/>
          <w:numId w:val="2"/>
        </w:numPr>
        <w:jc w:val="both"/>
      </w:pPr>
      <w:r>
        <w:rPr>
          <w:rFonts w:ascii="Arial" w:hAnsi="Arial" w:cs="Arial"/>
          <w:b/>
          <w:bCs/>
          <w:sz w:val="20"/>
          <w:szCs w:val="20"/>
        </w:rPr>
        <w:t>Los beneficiados por las obras de regulación de aguas superficiales o subterráneas, que reglamentariamente se determinen, realizadas total o parcialmente con fondos públicos, satisfarán un</w:t>
      </w:r>
      <w:r>
        <w:rPr>
          <w:rFonts w:ascii="Arial" w:hAnsi="Arial" w:cs="Arial"/>
          <w:sz w:val="20"/>
          <w:szCs w:val="20"/>
        </w:rPr>
        <w:t xml:space="preserve"> </w:t>
      </w:r>
      <w:r>
        <w:rPr>
          <w:rFonts w:ascii="Arial" w:hAnsi="Arial" w:cs="Arial"/>
          <w:b/>
          <w:bCs/>
          <w:sz w:val="20"/>
          <w:szCs w:val="20"/>
        </w:rPr>
        <w:t>canon destinado a atender los gastos de explotación y conservación de tales obras</w:t>
      </w:r>
      <w:r>
        <w:rPr>
          <w:rFonts w:ascii="Arial" w:hAnsi="Arial" w:cs="Arial"/>
          <w:sz w:val="20"/>
          <w:szCs w:val="20"/>
        </w:rPr>
        <w:t>. Este canon se fijará para cada anualidad por adición de las siguientes cantidades: total previsto de gastos corrientes de explotación y conservación de las obras realizadas, los gastos de administración en que incurra el Consejo Insular de Aguas o el organismo encargado de dichas obras e imputables a ellas y el valor, debidamente corregido por la depreciación de la moneda, de las inversiones realizadas por la Administración en el que se incluirán los gastos de redacción de proyecto, los de construcción de las obras principales y complementarias, las expropiaciones e indemnizaciones que haya motivado esta construcción y, en general, todos los gastos de inversión, sean o no de primer establecimiento, exigidos por la ejecución de las obras y por su adecuada conservación.</w:t>
      </w:r>
    </w:p>
    <w:p w14:paraId="069EA62B" w14:textId="77777777" w:rsidR="00D25EC7" w:rsidRDefault="00D25EC7">
      <w:pPr>
        <w:pStyle w:val="Prrafodelista"/>
        <w:rPr>
          <w:rFonts w:ascii="Arial" w:hAnsi="Arial" w:cs="Arial"/>
          <w:sz w:val="20"/>
          <w:szCs w:val="20"/>
        </w:rPr>
      </w:pPr>
    </w:p>
    <w:p w14:paraId="0F596337" w14:textId="77777777" w:rsidR="00D25EC7" w:rsidRDefault="00D25EC7">
      <w:pPr>
        <w:pStyle w:val="Prrafodelista"/>
        <w:ind w:left="1428"/>
        <w:rPr>
          <w:rFonts w:ascii="Arial" w:hAnsi="Arial" w:cs="Arial"/>
          <w:sz w:val="20"/>
          <w:szCs w:val="20"/>
        </w:rPr>
      </w:pPr>
    </w:p>
    <w:p w14:paraId="733FF32B" w14:textId="77777777" w:rsidR="00D25EC7" w:rsidRDefault="00D25EC7">
      <w:pPr>
        <w:pStyle w:val="Prrafodelista"/>
        <w:ind w:left="1428"/>
        <w:rPr>
          <w:rFonts w:ascii="Arial" w:hAnsi="Arial" w:cs="Arial"/>
          <w:sz w:val="20"/>
          <w:szCs w:val="20"/>
        </w:rPr>
      </w:pPr>
    </w:p>
    <w:sectPr w:rsidR="00D25EC7">
      <w:headerReference w:type="default" r:id="rId7"/>
      <w:pgSz w:w="11906" w:h="16838"/>
      <w:pgMar w:top="1417" w:right="1701" w:bottom="1417" w:left="1701" w:header="340"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C9098" w14:textId="77777777" w:rsidR="00FA3C3D" w:rsidRDefault="00FA3C3D">
      <w:pPr>
        <w:spacing w:after="0" w:line="240" w:lineRule="auto"/>
      </w:pPr>
      <w:r>
        <w:separator/>
      </w:r>
    </w:p>
  </w:endnote>
  <w:endnote w:type="continuationSeparator" w:id="0">
    <w:p w14:paraId="1721A235" w14:textId="77777777" w:rsidR="00FA3C3D" w:rsidRDefault="00FA3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D75ED" w14:textId="77777777" w:rsidR="00FA3C3D" w:rsidRDefault="00FA3C3D">
      <w:pPr>
        <w:spacing w:after="0" w:line="240" w:lineRule="auto"/>
      </w:pPr>
      <w:r>
        <w:rPr>
          <w:color w:val="000000"/>
        </w:rPr>
        <w:separator/>
      </w:r>
    </w:p>
  </w:footnote>
  <w:footnote w:type="continuationSeparator" w:id="0">
    <w:p w14:paraId="328EDCB3" w14:textId="77777777" w:rsidR="00FA3C3D" w:rsidRDefault="00FA3C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FC6D" w14:textId="77777777" w:rsidR="00000000" w:rsidRDefault="00000000">
    <w:pPr>
      <w:pStyle w:val="Encabezado"/>
    </w:pPr>
  </w:p>
  <w:p w14:paraId="42C7A9E7" w14:textId="77777777" w:rsidR="00000000" w:rsidRDefault="00000000">
    <w:pPr>
      <w:pStyle w:val="Encabezado"/>
    </w:pPr>
    <w:r>
      <w:rPr>
        <w:noProof/>
      </w:rPr>
      <w:drawing>
        <wp:inline distT="0" distB="0" distL="0" distR="0" wp14:anchorId="084C3FAC" wp14:editId="70336533">
          <wp:extent cx="1084368" cy="944602"/>
          <wp:effectExtent l="0" t="0" r="1482" b="7898"/>
          <wp:docPr id="672556570" name="Imagen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084368" cy="944602"/>
                  </a:xfrm>
                  <a:prstGeom prst="rect">
                    <a:avLst/>
                  </a:prstGeom>
                  <a:noFill/>
                  <a:ln>
                    <a:noFill/>
                    <a:prstDash/>
                  </a:ln>
                </pic:spPr>
              </pic:pic>
            </a:graphicData>
          </a:graphic>
        </wp:inline>
      </w:drawing>
    </w:r>
  </w:p>
  <w:p w14:paraId="00CDE7A0" w14:textId="77777777" w:rsidR="00000000" w:rsidRDefault="00000000">
    <w:pPr>
      <w:pStyle w:val="Encabezado"/>
    </w:pPr>
  </w:p>
  <w:p w14:paraId="763B9D65" w14:textId="77777777" w:rsidR="00000000" w:rsidRDefault="0000000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5F20DF"/>
    <w:multiLevelType w:val="multilevel"/>
    <w:tmpl w:val="9306DFC8"/>
    <w:lvl w:ilvl="0">
      <w:numFmt w:val="bullet"/>
      <w:lvlText w:val=""/>
      <w:lvlJc w:val="left"/>
      <w:pPr>
        <w:ind w:left="1428" w:hanging="360"/>
      </w:pPr>
      <w:rPr>
        <w:rFonts w:ascii="Wingdings" w:hAnsi="Wingdings"/>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1" w15:restartNumberingAfterBreak="0">
    <w:nsid w:val="7AEC7188"/>
    <w:multiLevelType w:val="multilevel"/>
    <w:tmpl w:val="7BDE6B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388656751">
    <w:abstractNumId w:val="1"/>
  </w:num>
  <w:num w:numId="2" w16cid:durableId="1382360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D25EC7"/>
    <w:rsid w:val="00D17B70"/>
    <w:rsid w:val="00D25EC7"/>
    <w:rsid w:val="00DE0A26"/>
    <w:rsid w:val="00FA3C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5A7FE"/>
  <w15:docId w15:val="{8560E147-7448-4AAE-90E7-179CCE27E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s-ES"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252"/>
        <w:tab w:val="right" w:pos="8504"/>
      </w:tabs>
      <w:spacing w:after="0" w:line="240" w:lineRule="auto"/>
    </w:pPr>
  </w:style>
  <w:style w:type="character" w:customStyle="1" w:styleId="PiedepginaCar">
    <w:name w:val="Pie de página Car"/>
    <w:basedOn w:val="Fuentedeprrafopredeter"/>
  </w:style>
  <w:style w:type="paragraph" w:styleId="Prrafodelista">
    <w:name w:val="List Paragraph"/>
    <w:basedOn w:val="Normal"/>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687</Words>
  <Characters>3779</Characters>
  <Application>Microsoft Office Word</Application>
  <DocSecurity>0</DocSecurity>
  <Lines>31</Lines>
  <Paragraphs>8</Paragraphs>
  <ScaleCrop>false</ScaleCrop>
  <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Consejo Insular de Agua de Fuerteventura</dc:creator>
  <dc:description/>
  <cp:lastModifiedBy>María Elizabeth Armas Gordillo</cp:lastModifiedBy>
  <cp:revision>2</cp:revision>
  <dcterms:created xsi:type="dcterms:W3CDTF">2026-03-17T10:45:00Z</dcterms:created>
  <dcterms:modified xsi:type="dcterms:W3CDTF">2026-03-17T10:45:00Z</dcterms:modified>
</cp:coreProperties>
</file>